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EB3" w:rsidRDefault="00392EB3" w:rsidP="00392EB3">
      <w:pPr>
        <w:widowControl/>
        <w:jc w:val="center"/>
        <w:rPr>
          <w:rFonts w:ascii="ˎ̥" w:eastAsia="宋体" w:hAnsi="ˎ̥" w:cs="宋体"/>
          <w:kern w:val="0"/>
          <w:sz w:val="23"/>
          <w:szCs w:val="23"/>
        </w:rPr>
      </w:pPr>
      <w:r w:rsidRPr="008A3FC5">
        <w:rPr>
          <w:rFonts w:ascii="方正仿宋_GBK" w:eastAsia="方正仿宋_GBK" w:hAnsi="仿宋" w:cs="仿宋_GB2312" w:hint="eastAsia"/>
          <w:kern w:val="0"/>
          <w:sz w:val="32"/>
          <w:szCs w:val="32"/>
        </w:rPr>
        <w:t>重庆市国家教育考试条例</w:t>
      </w:r>
      <w:r>
        <w:rPr>
          <w:rFonts w:ascii="方正仿宋_GBK" w:eastAsia="方正仿宋_GBK" w:hAnsi="仿宋" w:cs="仿宋_GB2312" w:hint="eastAsia"/>
          <w:kern w:val="0"/>
          <w:sz w:val="32"/>
          <w:szCs w:val="32"/>
        </w:rPr>
        <w:t>（摘要）</w:t>
      </w:r>
    </w:p>
    <w:p w:rsidR="00392EB3" w:rsidRDefault="00392EB3" w:rsidP="00392EB3">
      <w:pPr>
        <w:pStyle w:val="a7"/>
        <w:shd w:val="clear" w:color="auto" w:fill="FFFFFF"/>
        <w:spacing w:before="0" w:beforeAutospacing="0" w:after="0" w:afterAutospacing="0" w:line="360" w:lineRule="atLeast"/>
        <w:jc w:val="center"/>
        <w:rPr>
          <w:rFonts w:ascii="微软雅黑" w:eastAsia="微软雅黑" w:hAnsi="微软雅黑"/>
          <w:color w:val="333333"/>
        </w:rPr>
      </w:pPr>
      <w:r>
        <w:rPr>
          <w:rStyle w:val="a8"/>
          <w:rFonts w:hint="eastAsia"/>
          <w:color w:val="333333"/>
          <w:sz w:val="29"/>
          <w:szCs w:val="29"/>
        </w:rPr>
        <w:t>第一章</w:t>
      </w:r>
      <w:r>
        <w:rPr>
          <w:rStyle w:val="a8"/>
          <w:rFonts w:ascii="Calibri" w:eastAsia="微软雅黑" w:hAnsi="Calibri"/>
          <w:color w:val="333333"/>
          <w:sz w:val="29"/>
          <w:szCs w:val="29"/>
        </w:rPr>
        <w:t> </w:t>
      </w:r>
      <w:r>
        <w:rPr>
          <w:rStyle w:val="a8"/>
          <w:rFonts w:ascii="Calibri" w:eastAsia="微软雅黑" w:hAnsi="Calibri"/>
          <w:color w:val="333333"/>
          <w:sz w:val="29"/>
          <w:szCs w:val="29"/>
        </w:rPr>
        <w:t> </w:t>
      </w:r>
      <w:r>
        <w:rPr>
          <w:rStyle w:val="a8"/>
          <w:rFonts w:hint="eastAsia"/>
          <w:color w:val="333333"/>
          <w:sz w:val="29"/>
          <w:szCs w:val="29"/>
        </w:rPr>
        <w:t>总则</w:t>
      </w:r>
    </w:p>
    <w:p w:rsidR="00392EB3" w:rsidRDefault="00392EB3" w:rsidP="00392EB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第一条</w:t>
      </w:r>
      <w:r>
        <w:rPr>
          <w:rFonts w:ascii="Calibri" w:eastAsia="微软雅黑" w:hAnsi="Calibri"/>
          <w:color w:val="333333"/>
        </w:rPr>
        <w:t> </w:t>
      </w:r>
      <w:r>
        <w:rPr>
          <w:rFonts w:ascii="Calibri" w:eastAsia="微软雅黑" w:hAnsi="Calibri"/>
          <w:color w:val="333333"/>
        </w:rPr>
        <w:t> </w:t>
      </w:r>
      <w:r>
        <w:rPr>
          <w:rFonts w:hint="eastAsia"/>
          <w:color w:val="333333"/>
        </w:rPr>
        <w:t>为了规范国家教育考试行为，保障国家教育考试的公正有序，维护参加国家教育考试人员的合法权益，根据《中华人民共和国教育法》及有关法律、行政法规的规定，结合本市实际，制定本条例。</w:t>
      </w:r>
    </w:p>
    <w:p w:rsidR="00392EB3" w:rsidRDefault="00392EB3" w:rsidP="00392EB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第二条</w:t>
      </w:r>
      <w:r>
        <w:rPr>
          <w:rFonts w:ascii="Calibri" w:eastAsia="微软雅黑" w:hAnsi="Calibri"/>
          <w:color w:val="333333"/>
        </w:rPr>
        <w:t> </w:t>
      </w:r>
      <w:r>
        <w:rPr>
          <w:rFonts w:ascii="Calibri" w:eastAsia="微软雅黑" w:hAnsi="Calibri"/>
          <w:color w:val="333333"/>
        </w:rPr>
        <w:t> </w:t>
      </w:r>
      <w:r>
        <w:rPr>
          <w:rFonts w:hint="eastAsia"/>
          <w:color w:val="333333"/>
        </w:rPr>
        <w:t>本市行政区域内各类高等学校入学考试、高等教育自学考试、国家教育考试机构主办的非学历教育考试等国家教育考试，适用本条例。</w:t>
      </w:r>
    </w:p>
    <w:p w:rsidR="00392EB3" w:rsidRDefault="00392EB3" w:rsidP="00392EB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硕士、博士研究生入学考试，涉及国家教育考试的适用本条例。</w:t>
      </w:r>
      <w:r>
        <w:rPr>
          <w:rFonts w:ascii="微软雅黑" w:eastAsia="微软雅黑" w:hAnsi="微软雅黑" w:hint="eastAsia"/>
          <w:color w:val="333333"/>
        </w:rPr>
        <w:t> </w:t>
      </w:r>
    </w:p>
    <w:p w:rsidR="00392EB3" w:rsidRDefault="00392EB3" w:rsidP="00392EB3">
      <w:pPr>
        <w:pStyle w:val="a7"/>
        <w:shd w:val="clear" w:color="auto" w:fill="FFFFFF"/>
        <w:spacing w:before="0" w:beforeAutospacing="0" w:after="0" w:afterAutospacing="0" w:line="360" w:lineRule="atLeast"/>
        <w:jc w:val="center"/>
        <w:rPr>
          <w:rFonts w:ascii="微软雅黑" w:eastAsia="微软雅黑" w:hAnsi="微软雅黑" w:hint="eastAsia"/>
          <w:color w:val="333333"/>
        </w:rPr>
      </w:pPr>
      <w:r>
        <w:rPr>
          <w:rStyle w:val="a8"/>
          <w:rFonts w:hint="eastAsia"/>
          <w:color w:val="333333"/>
          <w:sz w:val="29"/>
          <w:szCs w:val="29"/>
        </w:rPr>
        <w:t>第二章</w:t>
      </w:r>
      <w:r>
        <w:rPr>
          <w:rStyle w:val="a8"/>
          <w:rFonts w:ascii="Calibri" w:eastAsia="微软雅黑" w:hAnsi="Calibri"/>
          <w:color w:val="333333"/>
          <w:sz w:val="29"/>
          <w:szCs w:val="29"/>
        </w:rPr>
        <w:t> </w:t>
      </w:r>
      <w:r>
        <w:rPr>
          <w:rStyle w:val="a8"/>
          <w:rFonts w:ascii="Calibri" w:eastAsia="微软雅黑" w:hAnsi="Calibri"/>
          <w:color w:val="333333"/>
          <w:sz w:val="29"/>
          <w:szCs w:val="29"/>
        </w:rPr>
        <w:t> </w:t>
      </w:r>
      <w:r>
        <w:rPr>
          <w:rStyle w:val="a8"/>
          <w:rFonts w:hint="eastAsia"/>
          <w:color w:val="333333"/>
          <w:sz w:val="29"/>
          <w:szCs w:val="29"/>
        </w:rPr>
        <w:t>报名应考</w:t>
      </w:r>
    </w:p>
    <w:p w:rsidR="00392EB3" w:rsidRDefault="00392EB3" w:rsidP="00392EB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第六条</w:t>
      </w:r>
      <w:r>
        <w:rPr>
          <w:rFonts w:ascii="Calibri" w:eastAsia="微软雅黑" w:hAnsi="Calibri"/>
          <w:color w:val="333333"/>
        </w:rPr>
        <w:t> </w:t>
      </w:r>
      <w:r>
        <w:rPr>
          <w:rFonts w:ascii="Calibri" w:eastAsia="微软雅黑" w:hAnsi="Calibri"/>
          <w:color w:val="333333"/>
        </w:rPr>
        <w:t> </w:t>
      </w:r>
      <w:r>
        <w:rPr>
          <w:rFonts w:hint="eastAsia"/>
          <w:color w:val="333333"/>
        </w:rPr>
        <w:t>符合国家教育考试报考条件的人员，均可报名参加本市范围内的国家教育考试。</w:t>
      </w:r>
    </w:p>
    <w:p w:rsidR="00392EB3" w:rsidRDefault="00392EB3" w:rsidP="00392EB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第七条</w:t>
      </w:r>
      <w:r>
        <w:rPr>
          <w:rFonts w:ascii="Calibri" w:eastAsia="微软雅黑" w:hAnsi="Calibri"/>
          <w:color w:val="333333"/>
        </w:rPr>
        <w:t> </w:t>
      </w:r>
      <w:r>
        <w:rPr>
          <w:rFonts w:ascii="Calibri" w:eastAsia="微软雅黑" w:hAnsi="Calibri"/>
          <w:color w:val="333333"/>
        </w:rPr>
        <w:t> </w:t>
      </w:r>
      <w:r>
        <w:rPr>
          <w:rFonts w:hint="eastAsia"/>
          <w:color w:val="333333"/>
        </w:rPr>
        <w:t>报考人员应当按照教育考试机构公布的时间、地点和方式报名，并提交报考条件所要求的有效证件和其他书面证明材料。</w:t>
      </w:r>
    </w:p>
    <w:p w:rsidR="00392EB3" w:rsidRDefault="00392EB3" w:rsidP="00392EB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任何单位和个人不得为考生提供虚假证明材料。</w:t>
      </w:r>
    </w:p>
    <w:p w:rsidR="00392EB3" w:rsidRDefault="00392EB3" w:rsidP="00392EB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第八条</w:t>
      </w:r>
      <w:r>
        <w:rPr>
          <w:rFonts w:ascii="Calibri" w:eastAsia="微软雅黑" w:hAnsi="Calibri"/>
          <w:color w:val="333333"/>
        </w:rPr>
        <w:t> </w:t>
      </w:r>
      <w:r>
        <w:rPr>
          <w:rFonts w:ascii="Calibri" w:eastAsia="微软雅黑" w:hAnsi="Calibri"/>
          <w:color w:val="333333"/>
        </w:rPr>
        <w:t> </w:t>
      </w:r>
      <w:r>
        <w:rPr>
          <w:rFonts w:hint="eastAsia"/>
          <w:color w:val="333333"/>
        </w:rPr>
        <w:t>教育考试机构对符合国家教育考试条件的报考人员核发准考证。</w:t>
      </w:r>
    </w:p>
    <w:p w:rsidR="00392EB3" w:rsidRDefault="00392EB3" w:rsidP="00392EB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第九条</w:t>
      </w:r>
      <w:r>
        <w:rPr>
          <w:rFonts w:ascii="Calibri" w:eastAsia="微软雅黑" w:hAnsi="Calibri"/>
          <w:color w:val="333333"/>
        </w:rPr>
        <w:t> </w:t>
      </w:r>
      <w:r>
        <w:rPr>
          <w:rFonts w:ascii="Calibri" w:eastAsia="微软雅黑" w:hAnsi="Calibri"/>
          <w:color w:val="333333"/>
        </w:rPr>
        <w:t> </w:t>
      </w:r>
      <w:r>
        <w:rPr>
          <w:rFonts w:hint="eastAsia"/>
          <w:color w:val="333333"/>
        </w:rPr>
        <w:t>考生享有下列权利：</w:t>
      </w:r>
    </w:p>
    <w:p w:rsidR="00392EB3" w:rsidRDefault="00392EB3" w:rsidP="00392EB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（一）按照国家规定报名参加考试，不受任何单位和个人的干预；</w:t>
      </w:r>
    </w:p>
    <w:p w:rsidR="00392EB3" w:rsidRDefault="00392EB3" w:rsidP="00392EB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（二）知悉考试科目、时间、地点、收费等信息；</w:t>
      </w:r>
    </w:p>
    <w:p w:rsidR="00392EB3" w:rsidRDefault="00392EB3" w:rsidP="00392EB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（三）获得考试成绩通知，申请成绩复核并知晓结果；</w:t>
      </w:r>
    </w:p>
    <w:p w:rsidR="00392EB3" w:rsidRDefault="00392EB3" w:rsidP="00392EB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（四）考试合格后获得相应的证书或通知；</w:t>
      </w:r>
    </w:p>
    <w:p w:rsidR="00392EB3" w:rsidRDefault="00392EB3" w:rsidP="00392EB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（五）揭发、检举、控告考试中的违法、违规行为；</w:t>
      </w:r>
    </w:p>
    <w:p w:rsidR="00392EB3" w:rsidRDefault="00392EB3" w:rsidP="00392EB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（六）对教育考试机构作出的处理决定不服可提出申诉或复核申请；</w:t>
      </w:r>
    </w:p>
    <w:p w:rsidR="00392EB3" w:rsidRDefault="00392EB3" w:rsidP="00392EB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（七）对教育考试机构及考试工作人员的过错行为造成的损失申请补偿或依法提出经济赔偿；</w:t>
      </w:r>
    </w:p>
    <w:p w:rsidR="00392EB3" w:rsidRDefault="00392EB3" w:rsidP="00392EB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（八）法律、法规规定的其他权利。</w:t>
      </w:r>
    </w:p>
    <w:p w:rsidR="00392EB3" w:rsidRDefault="00392EB3" w:rsidP="00392EB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残疾人员的报名应试权利应当得到保障，各级人民政府、教育行政部门、教育考试机构应当为残疾考生应考提供必要条件。市教育考试机构、招生学校和单位对不适合残疾人员报考的专业应当在报名前十五日公告。</w:t>
      </w:r>
    </w:p>
    <w:p w:rsidR="00392EB3" w:rsidRDefault="00392EB3" w:rsidP="00392EB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第十条</w:t>
      </w:r>
      <w:r>
        <w:rPr>
          <w:rFonts w:ascii="Calibri" w:eastAsia="微软雅黑" w:hAnsi="Calibri"/>
          <w:color w:val="333333"/>
        </w:rPr>
        <w:t> </w:t>
      </w:r>
      <w:r>
        <w:rPr>
          <w:rFonts w:ascii="Calibri" w:eastAsia="微软雅黑" w:hAnsi="Calibri"/>
          <w:color w:val="333333"/>
        </w:rPr>
        <w:t> </w:t>
      </w:r>
      <w:r>
        <w:rPr>
          <w:rFonts w:hint="eastAsia"/>
          <w:color w:val="333333"/>
        </w:rPr>
        <w:t>考生应当履行下列义务：</w:t>
      </w:r>
    </w:p>
    <w:p w:rsidR="00392EB3" w:rsidRDefault="00392EB3" w:rsidP="00392EB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（一）遵守考试行为规范、考试纪律和考试保密规定；</w:t>
      </w:r>
    </w:p>
    <w:p w:rsidR="00392EB3" w:rsidRDefault="00392EB3" w:rsidP="00392EB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（二）服从考场工作人员的指令；</w:t>
      </w:r>
    </w:p>
    <w:p w:rsidR="00392EB3" w:rsidRDefault="00392EB3" w:rsidP="00392EB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（三）配合有关部门对考试违法违规行为进行调查；</w:t>
      </w:r>
    </w:p>
    <w:p w:rsidR="00392EB3" w:rsidRDefault="00392EB3" w:rsidP="00392EB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（四）按照国家规定缴纳考试费用；</w:t>
      </w:r>
    </w:p>
    <w:p w:rsidR="00392EB3" w:rsidRDefault="00392EB3" w:rsidP="00392EB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（五）法律、法规规定的其他义务。</w:t>
      </w:r>
    </w:p>
    <w:p w:rsidR="00392EB3" w:rsidRDefault="00392EB3" w:rsidP="00D231B6">
      <w:pPr>
        <w:pStyle w:val="a7"/>
        <w:shd w:val="clear" w:color="auto" w:fill="FFFFFF"/>
        <w:spacing w:before="0" w:beforeAutospacing="0" w:after="0" w:afterAutospacing="0" w:line="360" w:lineRule="atLeast"/>
        <w:ind w:firstLineChars="950" w:firstLine="2766"/>
        <w:rPr>
          <w:rFonts w:ascii="微软雅黑" w:eastAsia="微软雅黑" w:hAnsi="微软雅黑" w:hint="eastAsia"/>
          <w:color w:val="333333"/>
        </w:rPr>
      </w:pPr>
      <w:r>
        <w:rPr>
          <w:rStyle w:val="a8"/>
          <w:rFonts w:hint="eastAsia"/>
          <w:color w:val="333333"/>
          <w:sz w:val="29"/>
          <w:szCs w:val="29"/>
        </w:rPr>
        <w:t>第四章</w:t>
      </w:r>
      <w:r>
        <w:rPr>
          <w:rStyle w:val="a8"/>
          <w:rFonts w:ascii="Calibri" w:eastAsia="微软雅黑" w:hAnsi="Calibri"/>
          <w:color w:val="333333"/>
          <w:sz w:val="29"/>
          <w:szCs w:val="29"/>
        </w:rPr>
        <w:t> </w:t>
      </w:r>
      <w:r>
        <w:rPr>
          <w:rStyle w:val="a8"/>
          <w:rFonts w:ascii="Calibri" w:eastAsia="微软雅黑" w:hAnsi="Calibri"/>
          <w:color w:val="333333"/>
          <w:sz w:val="29"/>
          <w:szCs w:val="29"/>
        </w:rPr>
        <w:t> </w:t>
      </w:r>
      <w:r>
        <w:rPr>
          <w:rStyle w:val="a8"/>
          <w:rFonts w:hint="eastAsia"/>
          <w:color w:val="333333"/>
          <w:sz w:val="29"/>
          <w:szCs w:val="29"/>
        </w:rPr>
        <w:t>考试实施</w:t>
      </w:r>
    </w:p>
    <w:p w:rsidR="00392EB3" w:rsidRDefault="00392EB3" w:rsidP="00392EB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lastRenderedPageBreak/>
        <w:t>第二十六条</w:t>
      </w:r>
      <w:r>
        <w:rPr>
          <w:rFonts w:ascii="Calibri" w:eastAsia="微软雅黑" w:hAnsi="Calibri"/>
          <w:color w:val="333333"/>
        </w:rPr>
        <w:t> </w:t>
      </w:r>
      <w:r>
        <w:rPr>
          <w:rFonts w:ascii="Calibri" w:eastAsia="微软雅黑" w:hAnsi="Calibri"/>
          <w:color w:val="333333"/>
        </w:rPr>
        <w:t> </w:t>
      </w:r>
      <w:r>
        <w:rPr>
          <w:rFonts w:hint="eastAsia"/>
          <w:color w:val="333333"/>
        </w:rPr>
        <w:t>下列行为应当认定为考试作弊：</w:t>
      </w:r>
    </w:p>
    <w:p w:rsidR="00392EB3" w:rsidRDefault="00392EB3" w:rsidP="00392EB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（一）携带与考试内容相关的文字材料或者存储有与考试内容相关的电子设备参加考试的；</w:t>
      </w:r>
    </w:p>
    <w:p w:rsidR="00392EB3" w:rsidRDefault="00392EB3" w:rsidP="00392EB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（二）在考试中有夹带、抄袭、传递、换卷等行为的；</w:t>
      </w:r>
    </w:p>
    <w:p w:rsidR="00392EB3" w:rsidRDefault="00392EB3" w:rsidP="00392EB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（三）代替他人参加考试、由他人代替本人参加考试或者组织人员替人参加考试的；</w:t>
      </w:r>
    </w:p>
    <w:p w:rsidR="00392EB3" w:rsidRDefault="00392EB3" w:rsidP="00392EB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（四）利用通讯工具组织、策划或实施传递试题、答案等考试信息行为的；</w:t>
      </w:r>
    </w:p>
    <w:p w:rsidR="00392EB3" w:rsidRDefault="00392EB3" w:rsidP="00392EB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（五）传播、出售保密期内试题、试卷、答案和评分参考的；</w:t>
      </w:r>
    </w:p>
    <w:p w:rsidR="00392EB3" w:rsidRDefault="00392EB3" w:rsidP="00355C79">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（六）其他按国家规定应当认定为作弊的行为。</w:t>
      </w:r>
      <w:r>
        <w:rPr>
          <w:rFonts w:ascii="微软雅黑" w:eastAsia="微软雅黑" w:hAnsi="微软雅黑" w:hint="eastAsia"/>
          <w:color w:val="333333"/>
        </w:rPr>
        <w:t> </w:t>
      </w:r>
      <w:r>
        <w:rPr>
          <w:rFonts w:ascii="微软雅黑" w:eastAsia="微软雅黑" w:hAnsi="微软雅黑" w:hint="eastAsia"/>
          <w:color w:val="333333"/>
        </w:rPr>
        <w:t> </w:t>
      </w:r>
    </w:p>
    <w:p w:rsidR="00392EB3" w:rsidRDefault="00392EB3" w:rsidP="00392EB3">
      <w:pPr>
        <w:pStyle w:val="a7"/>
        <w:shd w:val="clear" w:color="auto" w:fill="FFFFFF"/>
        <w:spacing w:before="0" w:beforeAutospacing="0" w:after="0" w:afterAutospacing="0" w:line="360" w:lineRule="atLeast"/>
        <w:jc w:val="center"/>
        <w:rPr>
          <w:rFonts w:ascii="微软雅黑" w:eastAsia="微软雅黑" w:hAnsi="微软雅黑" w:hint="eastAsia"/>
          <w:color w:val="333333"/>
        </w:rPr>
      </w:pPr>
      <w:r>
        <w:rPr>
          <w:rStyle w:val="a8"/>
          <w:rFonts w:hint="eastAsia"/>
          <w:color w:val="333333"/>
          <w:sz w:val="29"/>
          <w:szCs w:val="29"/>
        </w:rPr>
        <w:t>第七章</w:t>
      </w:r>
      <w:r>
        <w:rPr>
          <w:rStyle w:val="a8"/>
          <w:rFonts w:ascii="Calibri" w:eastAsia="微软雅黑" w:hAnsi="Calibri"/>
          <w:color w:val="333333"/>
          <w:sz w:val="29"/>
          <w:szCs w:val="29"/>
        </w:rPr>
        <w:t> </w:t>
      </w:r>
      <w:r>
        <w:rPr>
          <w:rStyle w:val="a8"/>
          <w:rFonts w:ascii="Calibri" w:eastAsia="微软雅黑" w:hAnsi="Calibri"/>
          <w:color w:val="333333"/>
          <w:sz w:val="29"/>
          <w:szCs w:val="29"/>
        </w:rPr>
        <w:t> </w:t>
      </w:r>
      <w:r>
        <w:rPr>
          <w:rStyle w:val="a8"/>
          <w:rFonts w:hint="eastAsia"/>
          <w:color w:val="333333"/>
          <w:sz w:val="29"/>
          <w:szCs w:val="29"/>
        </w:rPr>
        <w:t>法律责任</w:t>
      </w:r>
    </w:p>
    <w:p w:rsidR="00392EB3" w:rsidRDefault="00392EB3" w:rsidP="00392EB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第四十一条</w:t>
      </w:r>
      <w:r>
        <w:rPr>
          <w:rFonts w:ascii="Calibri" w:eastAsia="微软雅黑" w:hAnsi="Calibri"/>
          <w:color w:val="333333"/>
        </w:rPr>
        <w:t> </w:t>
      </w:r>
      <w:r>
        <w:rPr>
          <w:rFonts w:ascii="Calibri" w:eastAsia="微软雅黑" w:hAnsi="Calibri"/>
          <w:color w:val="333333"/>
        </w:rPr>
        <w:t> </w:t>
      </w:r>
      <w:r>
        <w:rPr>
          <w:rFonts w:hint="eastAsia"/>
          <w:color w:val="333333"/>
        </w:rPr>
        <w:t>有关行政部门、教育考试机构及考试工作人员有下列行为之一的，由同级人民政府或行政监察部门责令其改正；情节严重的，对主要负责人及直接责任人员给予相应的行政处分；构成犯罪的，依法追究刑事责任：</w:t>
      </w:r>
    </w:p>
    <w:p w:rsidR="00392EB3" w:rsidRDefault="00392EB3" w:rsidP="00392EB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（一）违反报名考试规定的；</w:t>
      </w:r>
    </w:p>
    <w:p w:rsidR="00392EB3" w:rsidRDefault="00392EB3" w:rsidP="00392EB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（二）侵犯报考人员合法权益的；</w:t>
      </w:r>
    </w:p>
    <w:p w:rsidR="00392EB3" w:rsidRDefault="00392EB3" w:rsidP="00392EB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（三）违反规定收取费用的；</w:t>
      </w:r>
    </w:p>
    <w:p w:rsidR="00392EB3" w:rsidRDefault="00392EB3" w:rsidP="00392EB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（四）违反规定擅自给考生加分的；</w:t>
      </w:r>
    </w:p>
    <w:p w:rsidR="00392EB3" w:rsidRDefault="00392EB3" w:rsidP="00392EB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（五）疏于管理，致使考试中出现严重违规行为的；</w:t>
      </w:r>
    </w:p>
    <w:p w:rsidR="00392EB3" w:rsidRDefault="00392EB3" w:rsidP="00392EB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（六）违反国家教育考试试题印制和管理规定的；</w:t>
      </w:r>
    </w:p>
    <w:p w:rsidR="00392EB3" w:rsidRDefault="00392EB3" w:rsidP="00392EB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（七）其他滥用职权、徇私舞弊、玩忽职守的。</w:t>
      </w:r>
    </w:p>
    <w:p w:rsidR="00392EB3" w:rsidRDefault="00392EB3" w:rsidP="00392EB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第四十四条</w:t>
      </w:r>
      <w:r>
        <w:rPr>
          <w:rFonts w:ascii="Calibri" w:eastAsia="微软雅黑" w:hAnsi="Calibri"/>
          <w:color w:val="333333"/>
        </w:rPr>
        <w:t> </w:t>
      </w:r>
      <w:r>
        <w:rPr>
          <w:rFonts w:ascii="Calibri" w:eastAsia="微软雅黑" w:hAnsi="Calibri"/>
          <w:color w:val="333333"/>
        </w:rPr>
        <w:t> </w:t>
      </w:r>
      <w:r>
        <w:rPr>
          <w:rFonts w:hint="eastAsia"/>
          <w:color w:val="333333"/>
        </w:rPr>
        <w:t>考生有第二十六条规定的作弊行为的，当次考试科目成绩无效，已被录取的取消其入学资格或者学籍，已取得合格证书的由发证机关予以注销。</w:t>
      </w:r>
    </w:p>
    <w:p w:rsidR="00392EB3" w:rsidRDefault="00392EB3" w:rsidP="00392EB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在校就读的学生有第二十六条规定的作弊或参与作弊行为的，由其所在学校按照国家有关规定进行处理，直至开除学籍。构成犯罪的，依法追究刑事责任。</w:t>
      </w:r>
    </w:p>
    <w:p w:rsidR="00392EB3" w:rsidRDefault="00392EB3" w:rsidP="00392EB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国家机关工作人员有第二十六条规定的作弊或参与作弊行为的，由其所在单位给予行政处分，直至开除公职或解聘。构成犯罪的，依法追究刑事责任。</w:t>
      </w:r>
    </w:p>
    <w:p w:rsidR="00392EB3" w:rsidRDefault="00392EB3" w:rsidP="00392EB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第四十五条</w:t>
      </w:r>
      <w:r>
        <w:rPr>
          <w:rFonts w:ascii="Calibri" w:eastAsia="微软雅黑" w:hAnsi="Calibri"/>
          <w:color w:val="333333"/>
        </w:rPr>
        <w:t> </w:t>
      </w:r>
      <w:r>
        <w:rPr>
          <w:rFonts w:ascii="Calibri" w:eastAsia="微软雅黑" w:hAnsi="Calibri"/>
          <w:color w:val="333333"/>
        </w:rPr>
        <w:t> </w:t>
      </w:r>
      <w:r>
        <w:rPr>
          <w:rFonts w:hint="eastAsia"/>
          <w:color w:val="333333"/>
        </w:rPr>
        <w:t>有第二十六条第三项规定的代替他人参加考试和由他人代替本人参加考试的作弊行为的，由市教育考试机构处以五百元以上五千元以下罚款；有违法所得的，没收违法所得。</w:t>
      </w:r>
    </w:p>
    <w:p w:rsidR="00392EB3" w:rsidRDefault="00392EB3" w:rsidP="00392EB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有第二十六条第三项规定的组织人员替人考试，以及第四项、第五项规定的作弊行为的，由市教育考试机构处以一万元以上五万元以下罚款；对作弊工具可以实施查封、扣押并依法处理；有违法所得的，没收违法所得。构成犯罪的，依法追究刑事责任。</w:t>
      </w:r>
    </w:p>
    <w:p w:rsidR="00392EB3" w:rsidRDefault="00392EB3" w:rsidP="00392EB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第四十六条</w:t>
      </w:r>
      <w:r>
        <w:rPr>
          <w:rFonts w:ascii="Calibri" w:eastAsia="微软雅黑" w:hAnsi="Calibri"/>
          <w:color w:val="333333"/>
        </w:rPr>
        <w:t> </w:t>
      </w:r>
      <w:r>
        <w:rPr>
          <w:rFonts w:ascii="Calibri" w:eastAsia="微软雅黑" w:hAnsi="Calibri"/>
          <w:color w:val="333333"/>
        </w:rPr>
        <w:t> </w:t>
      </w:r>
      <w:r>
        <w:rPr>
          <w:rFonts w:hint="eastAsia"/>
          <w:color w:val="333333"/>
        </w:rPr>
        <w:t>为考生提供虚假证明材料的，由行政监察部门或有关主管部门追究其单位主要负责人及直接责任人员的行政责任。</w:t>
      </w:r>
    </w:p>
    <w:p w:rsidR="00392EB3" w:rsidRDefault="00392EB3" w:rsidP="00392EB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lastRenderedPageBreak/>
        <w:t>第四十七条</w:t>
      </w:r>
      <w:r>
        <w:rPr>
          <w:rFonts w:ascii="Calibri" w:eastAsia="微软雅黑" w:hAnsi="Calibri"/>
          <w:color w:val="333333"/>
        </w:rPr>
        <w:t> </w:t>
      </w:r>
      <w:r>
        <w:rPr>
          <w:rFonts w:ascii="Calibri" w:eastAsia="微软雅黑" w:hAnsi="Calibri"/>
          <w:color w:val="333333"/>
        </w:rPr>
        <w:t> </w:t>
      </w:r>
      <w:r>
        <w:rPr>
          <w:rFonts w:hint="eastAsia"/>
          <w:color w:val="333333"/>
        </w:rPr>
        <w:t>当事人对教育行政部门或教育考试机构作出的处理决定不服的，可以依法申请行政复议或提起行政诉讼。</w:t>
      </w:r>
    </w:p>
    <w:p w:rsidR="00392EB3" w:rsidRDefault="00392EB3" w:rsidP="00392EB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Style w:val="a8"/>
          <w:rFonts w:ascii="微软雅黑" w:eastAsia="微软雅黑" w:hAnsi="微软雅黑" w:hint="eastAsia"/>
          <w:color w:val="333333"/>
        </w:rPr>
        <w:t> </w:t>
      </w:r>
    </w:p>
    <w:p w:rsidR="00392EB3" w:rsidRDefault="00392EB3" w:rsidP="00392EB3">
      <w:pPr>
        <w:pStyle w:val="a7"/>
        <w:shd w:val="clear" w:color="auto" w:fill="FFFFFF"/>
        <w:spacing w:before="0" w:beforeAutospacing="0" w:after="0" w:afterAutospacing="0" w:line="360" w:lineRule="atLeast"/>
        <w:jc w:val="center"/>
        <w:rPr>
          <w:rFonts w:ascii="微软雅黑" w:eastAsia="微软雅黑" w:hAnsi="微软雅黑" w:hint="eastAsia"/>
          <w:color w:val="333333"/>
        </w:rPr>
      </w:pPr>
      <w:r>
        <w:rPr>
          <w:rStyle w:val="a8"/>
          <w:rFonts w:hint="eastAsia"/>
          <w:color w:val="333333"/>
          <w:sz w:val="29"/>
          <w:szCs w:val="29"/>
        </w:rPr>
        <w:t>第八章</w:t>
      </w:r>
      <w:r>
        <w:rPr>
          <w:rStyle w:val="a8"/>
          <w:rFonts w:ascii="Calibri" w:eastAsia="微软雅黑" w:hAnsi="Calibri"/>
          <w:color w:val="333333"/>
          <w:sz w:val="29"/>
          <w:szCs w:val="29"/>
        </w:rPr>
        <w:t> </w:t>
      </w:r>
      <w:r>
        <w:rPr>
          <w:rStyle w:val="a8"/>
          <w:rFonts w:ascii="Calibri" w:eastAsia="微软雅黑" w:hAnsi="Calibri"/>
          <w:color w:val="333333"/>
          <w:sz w:val="29"/>
          <w:szCs w:val="29"/>
        </w:rPr>
        <w:t> </w:t>
      </w:r>
      <w:r>
        <w:rPr>
          <w:rStyle w:val="a8"/>
          <w:rFonts w:hint="eastAsia"/>
          <w:color w:val="333333"/>
          <w:sz w:val="29"/>
          <w:szCs w:val="29"/>
        </w:rPr>
        <w:t>附则</w:t>
      </w:r>
    </w:p>
    <w:p w:rsidR="00392EB3" w:rsidRDefault="00392EB3" w:rsidP="00392EB3">
      <w:pPr>
        <w:pStyle w:val="a7"/>
        <w:shd w:val="clear" w:color="auto" w:fill="FFFFFF"/>
        <w:spacing w:before="0" w:beforeAutospacing="0" w:after="0" w:afterAutospacing="0" w:line="360" w:lineRule="atLeast"/>
        <w:ind w:firstLine="480"/>
        <w:rPr>
          <w:rFonts w:ascii="微软雅黑" w:eastAsia="微软雅黑" w:hAnsi="微软雅黑" w:hint="eastAsia"/>
          <w:color w:val="333333"/>
        </w:rPr>
      </w:pPr>
      <w:r>
        <w:rPr>
          <w:rFonts w:hint="eastAsia"/>
          <w:color w:val="333333"/>
        </w:rPr>
        <w:t>第四十九条</w:t>
      </w:r>
      <w:r>
        <w:rPr>
          <w:rFonts w:ascii="Calibri" w:eastAsia="微软雅黑" w:hAnsi="Calibri"/>
          <w:color w:val="333333"/>
        </w:rPr>
        <w:t> </w:t>
      </w:r>
      <w:r>
        <w:rPr>
          <w:rFonts w:ascii="Calibri" w:eastAsia="微软雅黑" w:hAnsi="Calibri"/>
          <w:color w:val="333333"/>
        </w:rPr>
        <w:t> </w:t>
      </w:r>
      <w:r>
        <w:rPr>
          <w:rFonts w:hint="eastAsia"/>
          <w:color w:val="333333"/>
        </w:rPr>
        <w:t>本条例自</w:t>
      </w:r>
      <w:r w:rsidR="00355C79">
        <w:rPr>
          <w:rFonts w:hint="eastAsia"/>
          <w:color w:val="333333"/>
        </w:rPr>
        <w:t>2</w:t>
      </w:r>
      <w:r w:rsidR="00355C79">
        <w:rPr>
          <w:color w:val="333333"/>
        </w:rPr>
        <w:t>007</w:t>
      </w:r>
      <w:r>
        <w:rPr>
          <w:rFonts w:hint="eastAsia"/>
          <w:color w:val="333333"/>
        </w:rPr>
        <w:t>年</w:t>
      </w:r>
      <w:r w:rsidR="00355C79">
        <w:rPr>
          <w:rFonts w:ascii="Calibri" w:eastAsia="微软雅黑" w:hAnsi="Calibri"/>
          <w:color w:val="333333"/>
        </w:rPr>
        <w:t>9</w:t>
      </w:r>
      <w:r>
        <w:rPr>
          <w:rFonts w:hint="eastAsia"/>
          <w:color w:val="333333"/>
        </w:rPr>
        <w:t>月</w:t>
      </w:r>
      <w:r w:rsidR="00355C79">
        <w:rPr>
          <w:rFonts w:hint="eastAsia"/>
          <w:color w:val="333333"/>
        </w:rPr>
        <w:t>1</w:t>
      </w:r>
      <w:r>
        <w:rPr>
          <w:rFonts w:hint="eastAsia"/>
          <w:color w:val="333333"/>
        </w:rPr>
        <w:t>日起施行。</w:t>
      </w:r>
    </w:p>
    <w:p w:rsidR="00E21ADC" w:rsidRPr="00355C79" w:rsidRDefault="00E21ADC" w:rsidP="00392EB3">
      <w:pPr>
        <w:widowControl/>
        <w:jc w:val="left"/>
      </w:pPr>
      <w:bookmarkStart w:id="0" w:name="_GoBack"/>
      <w:bookmarkEnd w:id="0"/>
    </w:p>
    <w:sectPr w:rsidR="00E21ADC" w:rsidRPr="00355C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0A6" w:rsidRDefault="003420A6" w:rsidP="00392EB3">
      <w:r>
        <w:separator/>
      </w:r>
    </w:p>
  </w:endnote>
  <w:endnote w:type="continuationSeparator" w:id="0">
    <w:p w:rsidR="003420A6" w:rsidRDefault="003420A6" w:rsidP="00392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0A6" w:rsidRDefault="003420A6" w:rsidP="00392EB3">
      <w:r>
        <w:separator/>
      </w:r>
    </w:p>
  </w:footnote>
  <w:footnote w:type="continuationSeparator" w:id="0">
    <w:p w:rsidR="003420A6" w:rsidRDefault="003420A6" w:rsidP="00392E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D93"/>
    <w:rsid w:val="00147D93"/>
    <w:rsid w:val="003420A6"/>
    <w:rsid w:val="00355C79"/>
    <w:rsid w:val="00392EB3"/>
    <w:rsid w:val="00D231B6"/>
    <w:rsid w:val="00E21A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BCFF4"/>
  <w15:chartTrackingRefBased/>
  <w15:docId w15:val="{EB1797BF-44C1-4B5F-BBC5-4886CAF0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2EB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92EB3"/>
    <w:rPr>
      <w:sz w:val="18"/>
      <w:szCs w:val="18"/>
    </w:rPr>
  </w:style>
  <w:style w:type="paragraph" w:styleId="a5">
    <w:name w:val="footer"/>
    <w:basedOn w:val="a"/>
    <w:link w:val="a6"/>
    <w:uiPriority w:val="99"/>
    <w:unhideWhenUsed/>
    <w:rsid w:val="00392EB3"/>
    <w:pPr>
      <w:tabs>
        <w:tab w:val="center" w:pos="4153"/>
        <w:tab w:val="right" w:pos="8306"/>
      </w:tabs>
      <w:snapToGrid w:val="0"/>
      <w:jc w:val="left"/>
    </w:pPr>
    <w:rPr>
      <w:sz w:val="18"/>
      <w:szCs w:val="18"/>
    </w:rPr>
  </w:style>
  <w:style w:type="character" w:customStyle="1" w:styleId="a6">
    <w:name w:val="页脚 字符"/>
    <w:basedOn w:val="a0"/>
    <w:link w:val="a5"/>
    <w:uiPriority w:val="99"/>
    <w:rsid w:val="00392EB3"/>
    <w:rPr>
      <w:sz w:val="18"/>
      <w:szCs w:val="18"/>
    </w:rPr>
  </w:style>
  <w:style w:type="paragraph" w:styleId="a7">
    <w:name w:val="Normal (Web)"/>
    <w:basedOn w:val="a"/>
    <w:uiPriority w:val="99"/>
    <w:semiHidden/>
    <w:unhideWhenUsed/>
    <w:rsid w:val="00392EB3"/>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392E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979775">
      <w:bodyDiv w:val="1"/>
      <w:marLeft w:val="0"/>
      <w:marRight w:val="0"/>
      <w:marTop w:val="0"/>
      <w:marBottom w:val="0"/>
      <w:divBdr>
        <w:top w:val="none" w:sz="0" w:space="0" w:color="auto"/>
        <w:left w:val="none" w:sz="0" w:space="0" w:color="auto"/>
        <w:bottom w:val="none" w:sz="0" w:space="0" w:color="auto"/>
        <w:right w:val="none" w:sz="0" w:space="0" w:color="auto"/>
      </w:divBdr>
    </w:div>
    <w:div w:id="187033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272</Words>
  <Characters>1557</Characters>
  <Application>Microsoft Office Word</Application>
  <DocSecurity>0</DocSecurity>
  <Lines>12</Lines>
  <Paragraphs>3</Paragraphs>
  <ScaleCrop>false</ScaleCrop>
  <Company>Microsoft</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2021-11-17T07:51:00Z</dcterms:created>
  <dcterms:modified xsi:type="dcterms:W3CDTF">2021-11-17T08:15:00Z</dcterms:modified>
</cp:coreProperties>
</file>